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0" w:line="276" w:lineRule="auto"/>
        <w:jc w:val="center"/>
        <w:bidi w:val="1"/>
      </w:pPr>
      <w:r>
        <w:rPr>
          <w:rFonts w:ascii="Vazirmatn" w:hAnsi="Vazirmatn" w:cs="Vazirmatn"/>
          <w:b/>
          <w:color w:val="1B3F63"/>
          <w:sz w:val="36"/>
          <w:rtl w:val="1"/>
        </w:rPr>
        <w:t>قرارداد آرماتوربندی</w:t>
      </w:r>
    </w:p>
    <w:p>
      <w:pPr>
        <w:spacing w:after="100" w:line="276" w:lineRule="auto"/>
        <w:jc w:val="center"/>
        <w:bidi w:val="1"/>
      </w:pPr>
      <w:r>
        <w:rPr>
          <w:rFonts w:ascii="Vazirmatn" w:hAnsi="Vazirmatn" w:cs="Vazirmatn"/>
          <w:b w:val="0"/>
          <w:color w:val="5A5A5A"/>
          <w:sz w:val="22"/>
          <w:rtl w:val="1"/>
        </w:rPr>
        <w:t>نسخه نهایی قابل چاپ و تکمیل اطلاعات پروژه</w:t>
      </w:r>
    </w:p>
    <w:p>
      <w:pPr>
        <w:spacing w:after="100" w:line="276" w:lineRule="auto"/>
        <w:jc w:val="right"/>
        <w:bidi w:val="1"/>
      </w:pPr>
      <w:r>
        <w:rPr>
          <w:rFonts w:ascii="Vazirmatn" w:hAnsi="Vazirmatn" w:cs="Vazirmatn"/>
          <w:b/>
          <w:color w:val="2D5F93"/>
          <w:sz w:val="28"/>
          <w:rtl w:val="1"/>
        </w:rPr>
        <w:t>مشخصات قرارداد</w:t>
      </w:r>
    </w:p>
    <w:p>
      <w:pPr>
        <w:spacing w:after="100" w:line="276" w:lineRule="auto"/>
        <w:jc w:val="right"/>
        <w:bidi w:val="1"/>
      </w:pPr>
      <w:r>
        <w:rPr>
          <w:rFonts w:ascii="Vazirmatn" w:hAnsi="Vazirmatn" w:cs="Vazirmatn"/>
          <w:b/>
          <w:sz w:val="24"/>
          <w:rtl w:val="1"/>
        </w:rPr>
        <w:t>شماره قرارداد: ....................        تاریخ: ....................        محل انعقاد: ....................</w:t>
      </w:r>
    </w:p>
    <w:p>
      <w:pPr>
        <w:spacing w:after="100" w:line="276" w:lineRule="auto"/>
        <w:jc w:val="right"/>
        <w:bidi w:val="1"/>
      </w:pPr>
      <w:r>
        <w:rPr>
          <w:rFonts w:ascii="Vazirmatn" w:hAnsi="Vazirmatn" w:cs="Vazirmatn"/>
          <w:b w:val="0"/>
          <w:sz w:val="24"/>
          <w:rtl w:val="1"/>
        </w:rPr>
        <w:t>این قرارداد بین کارفرما و پیمانکار با مشخصات زیر و بر اساس مواد و شرایط مندرج در این سند منعقد می‌شود و برای طرفین لازم‌الاجرا است.</w:t>
      </w:r>
    </w:p>
    <w:p>
      <w:pPr>
        <w:spacing w:after="100" w:line="276" w:lineRule="auto"/>
        <w:jc w:val="right"/>
        <w:bidi w:val="1"/>
      </w:pPr>
      <w:r>
        <w:rPr>
          <w:rFonts w:ascii="Vazirmatn" w:hAnsi="Vazirmatn" w:cs="Vazirmatn"/>
          <w:b/>
          <w:color w:val="2D5F93"/>
          <w:sz w:val="28"/>
          <w:rtl w:val="1"/>
        </w:rPr>
        <w:t>ماده ۱- طرفین قرارداد</w:t>
      </w:r>
    </w:p>
    <w:p>
      <w:pPr>
        <w:spacing w:after="100" w:line="276" w:lineRule="auto"/>
        <w:jc w:val="right"/>
        <w:bidi w:val="1"/>
      </w:pPr>
      <w:r>
        <w:rPr>
          <w:rFonts w:ascii="Vazirmatn" w:hAnsi="Vazirmatn" w:cs="Vazirmatn"/>
          <w:b w:val="0"/>
          <w:sz w:val="24"/>
          <w:rtl w:val="1"/>
        </w:rPr>
        <w:t>۱-۱- کارفرما: شرکت/شخص ................................ به شماره ثبت/ملی .................... و شناسه ملی/کد ملی .................... به نمایندگی آقای/خانم ................................ به سمت .................... به نشانی ........................................................................................ تلفن .................... که از این پس «کارفرما» نامیده می‌شود.</w:t>
      </w:r>
    </w:p>
    <w:p>
      <w:pPr>
        <w:spacing w:after="100" w:line="276" w:lineRule="auto"/>
        <w:jc w:val="right"/>
        <w:bidi w:val="1"/>
      </w:pPr>
      <w:r>
        <w:rPr>
          <w:rFonts w:ascii="Vazirmatn" w:hAnsi="Vazirmatn" w:cs="Vazirmatn"/>
          <w:b w:val="0"/>
          <w:sz w:val="24"/>
          <w:rtl w:val="1"/>
        </w:rPr>
        <w:t>۱-۲- پیمانکار: آقای/شرکت ................................ فرزند/شماره ثبت .................... کد ملی/شناسه ملی .................... به نشانی ........................................................................................ تلفن .................... که از این پس «پیمانکار» نامیده می‌شود.</w:t>
      </w:r>
    </w:p>
    <w:p>
      <w:pPr>
        <w:spacing w:after="100" w:line="276" w:lineRule="auto"/>
        <w:jc w:val="right"/>
        <w:bidi w:val="1"/>
      </w:pPr>
      <w:r>
        <w:rPr>
          <w:rFonts w:ascii="Vazirmatn" w:hAnsi="Vazirmatn" w:cs="Vazirmatn"/>
          <w:b w:val="0"/>
          <w:sz w:val="24"/>
          <w:rtl w:val="1"/>
        </w:rPr>
        <w:t>۱-۳- نماینده مجاز کارفرما/دستگاه نظارت: ................................ با حدود اختیار ابلاغ دستورکار، تأیید کارکرد، کنترل فنی و امضای صورتجلسات.</w:t>
      </w:r>
    </w:p>
    <w:p>
      <w:pPr>
        <w:spacing w:after="100" w:line="276" w:lineRule="auto"/>
        <w:jc w:val="right"/>
        <w:bidi w:val="1"/>
      </w:pPr>
      <w:r>
        <w:rPr>
          <w:rFonts w:ascii="Vazirmatn" w:hAnsi="Vazirmatn" w:cs="Vazirmatn"/>
          <w:b w:val="0"/>
          <w:sz w:val="24"/>
          <w:rtl w:val="1"/>
        </w:rPr>
        <w:t>۱-۴- نماینده مجاز پیمانکار در کارگاه: ................................ که حضور و امضای وی در حکم حضور و امضای پیمانکار است؛ مگر در امور مالی و تغییر مبلغ قرارداد که نیازمند امضای پیمانکار/مدیرعامل است.</w:t>
      </w:r>
    </w:p>
    <w:p>
      <w:pPr>
        <w:spacing w:after="100" w:line="276" w:lineRule="auto"/>
        <w:jc w:val="right"/>
        <w:bidi w:val="1"/>
      </w:pPr>
      <w:r>
        <w:rPr>
          <w:rFonts w:ascii="Vazirmatn" w:hAnsi="Vazirmatn" w:cs="Vazirmatn"/>
          <w:b/>
          <w:color w:val="2D5F93"/>
          <w:sz w:val="28"/>
          <w:rtl w:val="1"/>
        </w:rPr>
        <w:t>ماده ۲- موضوع قرارداد و محل اجرا</w:t>
      </w:r>
    </w:p>
    <w:p>
      <w:pPr>
        <w:spacing w:after="100" w:line="276" w:lineRule="auto"/>
        <w:jc w:val="right"/>
        <w:bidi w:val="1"/>
      </w:pPr>
      <w:r>
        <w:rPr>
          <w:rFonts w:ascii="Vazirmatn" w:hAnsi="Vazirmatn" w:cs="Vazirmatn"/>
          <w:b w:val="0"/>
          <w:sz w:val="24"/>
          <w:rtl w:val="1"/>
        </w:rPr>
        <w:t>موضوع قرارداد عبارت است از اجرای عملیات آرماتوربندی پروژه ................................ واقع در ................................................................، شامل برشکاری، خم‌کاری سرد، حمل مصالح از محل دپوی تعیین‌شده در کارگاه تا محل نصب، نصب و بستن میلگردها، اجرای خاموت‌ها، سنجاقی‌ها، خرک‌ها، اسپیسرها، رعایت طول مهاری و وصله‌ها، کنترل کاور بتن، اصلاحات لازم قبل از بتن‌ریزی و همکاری در بازدیدهای دستگاه نظارت، مطابق نقشه‌های اجرایی، مشخصات فنی، آیین‌نامه‌های معتبر و دستورکارهای کتبی کارفرما.</w:t>
      </w:r>
    </w:p>
    <w:p>
      <w:pPr>
        <w:spacing w:after="100" w:line="276" w:lineRule="auto"/>
        <w:jc w:val="right"/>
        <w:bidi w:val="1"/>
      </w:pPr>
      <w:r>
        <w:rPr>
          <w:rFonts w:ascii="Vazirmatn" w:hAnsi="Vazirmatn" w:cs="Vazirmatn"/>
          <w:b w:val="0"/>
          <w:sz w:val="24"/>
          <w:rtl w:val="1"/>
        </w:rPr>
        <w:t>تبصره ۱- اجرای صفحه‌ستون، بولت، اسلیو، واتراستاپ، درز انبساط، پلاستوفوم، گروت‌ریزی یا سایر اقلام فقط در صورتی جزء موضوع قرارداد است که در پیوست نرخ‌نامه یا دستورکار کتبی کارفرما تصریح شده باشد.</w:t>
      </w:r>
    </w:p>
    <w:p>
      <w:pPr>
        <w:spacing w:after="100" w:line="276" w:lineRule="auto"/>
        <w:jc w:val="right"/>
        <w:bidi w:val="1"/>
      </w:pPr>
      <w:r>
        <w:rPr>
          <w:rFonts w:ascii="Vazirmatn" w:hAnsi="Vazirmatn" w:cs="Vazirmatn"/>
          <w:b w:val="0"/>
          <w:sz w:val="24"/>
          <w:rtl w:val="1"/>
        </w:rPr>
        <w:t>تبصره ۲- هرگونه کار خارج از نقشه‌ها و موضوع قرارداد باید پیش از اجرا با دستورکار کتبی و توافق نرخ یا روش محاسبه انجام شود.</w:t>
      </w:r>
    </w:p>
    <w:p>
      <w:pPr>
        <w:spacing w:after="100" w:line="276" w:lineRule="auto"/>
        <w:jc w:val="right"/>
        <w:bidi w:val="1"/>
      </w:pPr>
      <w:r>
        <w:rPr>
          <w:rFonts w:ascii="Vazirmatn" w:hAnsi="Vazirmatn" w:cs="Vazirmatn"/>
          <w:b/>
          <w:color w:val="2D5F93"/>
          <w:sz w:val="28"/>
          <w:rtl w:val="1"/>
        </w:rPr>
        <w:t>ماده ۳- اسناد و مدارک قرارداد</w:t>
      </w:r>
    </w:p>
    <w:p>
      <w:pPr>
        <w:spacing w:after="100" w:line="276" w:lineRule="auto"/>
        <w:jc w:val="right"/>
        <w:bidi w:val="1"/>
      </w:pPr>
      <w:r>
        <w:rPr>
          <w:rFonts w:ascii="Vazirmatn" w:hAnsi="Vazirmatn" w:cs="Vazirmatn"/>
          <w:b w:val="0"/>
          <w:sz w:val="24"/>
          <w:rtl w:val="1"/>
        </w:rPr>
        <w:t>۳-۱- متن حاضر قرارداد و الحاقیه‌های بعدی.</w:t>
      </w:r>
    </w:p>
    <w:p>
      <w:pPr>
        <w:spacing w:after="100" w:line="276" w:lineRule="auto"/>
        <w:jc w:val="right"/>
        <w:bidi w:val="1"/>
      </w:pPr>
      <w:r>
        <w:rPr>
          <w:rFonts w:ascii="Vazirmatn" w:hAnsi="Vazirmatn" w:cs="Vazirmatn"/>
          <w:b w:val="0"/>
          <w:sz w:val="24"/>
          <w:rtl w:val="1"/>
        </w:rPr>
        <w:t>۳-۲- نقشه‌ها، مشخصات فنی عمومی و خصوصی، برنامه زمان‌بندی و دستورکارهای کتبی.</w:t>
      </w:r>
    </w:p>
    <w:p>
      <w:pPr>
        <w:spacing w:after="100" w:line="276" w:lineRule="auto"/>
        <w:jc w:val="right"/>
        <w:bidi w:val="1"/>
      </w:pPr>
      <w:r>
        <w:rPr>
          <w:rFonts w:ascii="Vazirmatn" w:hAnsi="Vazirmatn" w:cs="Vazirmatn"/>
          <w:b w:val="0"/>
          <w:sz w:val="24"/>
          <w:rtl w:val="1"/>
        </w:rPr>
        <w:t>۳-۳- نرخ‌نامه و جدول مقادیر پیوست شماره ۱.</w:t>
      </w:r>
    </w:p>
    <w:p>
      <w:pPr>
        <w:spacing w:after="100" w:line="276" w:lineRule="auto"/>
        <w:jc w:val="right"/>
        <w:bidi w:val="1"/>
      </w:pPr>
      <w:r>
        <w:rPr>
          <w:rFonts w:ascii="Vazirmatn" w:hAnsi="Vazirmatn" w:cs="Vazirmatn"/>
          <w:b w:val="0"/>
          <w:sz w:val="24"/>
          <w:rtl w:val="1"/>
        </w:rPr>
        <w:t>۳-۴- صورتجلسات تحویل کارگاه، تحویل مصالح، متره/وزن‌کشی، تحویل موقت و قطعی.</w:t>
      </w:r>
    </w:p>
    <w:p>
      <w:pPr>
        <w:spacing w:after="100" w:line="276" w:lineRule="auto"/>
        <w:jc w:val="right"/>
        <w:bidi w:val="1"/>
      </w:pPr>
      <w:r>
        <w:rPr>
          <w:rFonts w:ascii="Vazirmatn" w:hAnsi="Vazirmatn" w:cs="Vazirmatn"/>
          <w:b w:val="0"/>
          <w:sz w:val="24"/>
          <w:rtl w:val="1"/>
        </w:rPr>
        <w:t>۳-۵- مقررات ملی ساختمان، آیین‌نامه بتن ایران و دستورالعمل‌های HSE پروژه، در حدود مرتبط با کار.</w:t>
      </w:r>
    </w:p>
    <w:p>
      <w:pPr>
        <w:spacing w:after="100" w:line="276" w:lineRule="auto"/>
        <w:jc w:val="right"/>
        <w:bidi w:val="1"/>
      </w:pPr>
      <w:r>
        <w:rPr>
          <w:rFonts w:ascii="Vazirmatn" w:hAnsi="Vazirmatn" w:cs="Vazirmatn"/>
          <w:b w:val="0"/>
          <w:sz w:val="24"/>
          <w:rtl w:val="1"/>
        </w:rPr>
        <w:t>در صورت تعارض اسناد، آخرین دستورکار کتبی و سپس شرایط خصوصی قرارداد، شرایط عمومی، نقشه‌ها و مشخصات فنی ملاک خواهد بود؛ مگر آن‌که موضوع مخالف قانون آمره باشد.</w:t>
      </w:r>
    </w:p>
    <w:p>
      <w:pPr>
        <w:spacing w:after="100" w:line="276" w:lineRule="auto"/>
        <w:jc w:val="right"/>
        <w:bidi w:val="1"/>
      </w:pPr>
      <w:r>
        <w:rPr>
          <w:rFonts w:ascii="Vazirmatn" w:hAnsi="Vazirmatn" w:cs="Vazirmatn"/>
          <w:b/>
          <w:color w:val="2D5F93"/>
          <w:sz w:val="28"/>
          <w:rtl w:val="1"/>
        </w:rPr>
        <w:t>ماده ۴- مبلغ قرارداد، نرخ‌ها و روش اندازه‌گیری</w:t>
      </w:r>
    </w:p>
    <w:p>
      <w:pPr>
        <w:spacing w:after="100" w:line="276" w:lineRule="auto"/>
        <w:jc w:val="right"/>
        <w:bidi w:val="1"/>
      </w:pPr>
      <w:r>
        <w:rPr>
          <w:rFonts w:ascii="Vazirmatn" w:hAnsi="Vazirmatn" w:cs="Vazirmatn"/>
          <w:b w:val="0"/>
          <w:sz w:val="24"/>
          <w:rtl w:val="1"/>
        </w:rPr>
        <w:t>مبلغ اولیه قرارداد بر اساس مقادیر تقریبی و نرخ‌های واحد پیوست شماره ۱، حدوداً مبلغ ................................ ریال است. مقادیر تا سقف ۲۵٪ با همان نرخ‌های قرارداد قابل افزایش یا کاهش است؛ مگر این‌که ماهیت کار تغییر اساسی کند یا طرفین کتبی طور دیگری توافق نمایند.</w:t>
      </w:r>
    </w:p>
    <w:p>
      <w:pPr>
        <w:spacing w:after="100" w:line="276" w:lineRule="auto"/>
        <w:jc w:val="right"/>
        <w:bidi w:val="1"/>
      </w:pPr>
      <w:r>
        <w:rPr>
          <w:rFonts w:ascii="Vazirmatn" w:hAnsi="Vazirmatn" w:cs="Vazirmatn"/>
          <w:b w:val="0"/>
          <w:sz w:val="24"/>
          <w:rtl w:val="1"/>
        </w:rPr>
        <w:t>۴-۱- ملاک محاسبه کارکرد، وزن میلگرد مصرف‌شده و نصب‌شده طبق نقشه‌های تأییدشده، جدول اشتال، صورتجلسه متره و تأیید دستگاه نظارت است. پرت غیرمتعارف، دوباره‌کاری ناشی از قصور پیمانکار و کار مردود، قابل پرداخت نیست.</w:t>
      </w:r>
    </w:p>
    <w:p>
      <w:pPr>
        <w:spacing w:after="100" w:line="276" w:lineRule="auto"/>
        <w:jc w:val="right"/>
        <w:bidi w:val="1"/>
      </w:pPr>
      <w:r>
        <w:rPr>
          <w:rFonts w:ascii="Vazirmatn" w:hAnsi="Vazirmatn" w:cs="Vazirmatn"/>
          <w:b w:val="0"/>
          <w:sz w:val="24"/>
          <w:rtl w:val="1"/>
        </w:rPr>
        <w:t>۴-۲- قیمت‌ها شامل دستمزد، ابزار و تجهیزات دستی پیمانکار، سیم آرماتوربندی در صورت توافق، حمل داخل کارگاه، هزینه سرپرستی، بیمه مسئولیت پیمانکار و هزینه‌های عمومی پیمانکار است؛ مگر مواردی که در پیوست‌ها به عهده کارفرما ذکر شده باشد.</w:t>
      </w:r>
    </w:p>
    <w:p>
      <w:pPr>
        <w:spacing w:after="100" w:line="276" w:lineRule="auto"/>
        <w:jc w:val="right"/>
        <w:bidi w:val="1"/>
      </w:pPr>
      <w:r>
        <w:rPr>
          <w:rFonts w:ascii="Vazirmatn" w:hAnsi="Vazirmatn" w:cs="Vazirmatn"/>
          <w:b w:val="0"/>
          <w:sz w:val="24"/>
          <w:rtl w:val="1"/>
        </w:rPr>
        <w:t>۴-۳- تعدیل قیمت فقط در صورت تصریح در شرایط خصوصی یا تغییرات اساسی و توافق کتبی طرفین اعمال می‌شود.</w:t>
      </w:r>
    </w:p>
    <w:tbl>
      <w:tblPr>
        <w:tblStyle w:val="TableGrid"/>
        <w:tblW w:type="auto" w:w="0"/>
        <w:jc w:val="center"/>
        <w:tblLook w:firstColumn="1" w:firstRow="1" w:lastColumn="0" w:lastRow="0" w:noHBand="0" w:noVBand="1" w:val="04A0"/>
      </w:tblPr>
      <w:tblGrid>
        <w:gridCol w:w="2635"/>
        <w:gridCol w:w="2635"/>
        <w:gridCol w:w="2635"/>
        <w:gridCol w:w="2635"/>
      </w:tblGrid>
      <w:tr>
        <w:tc>
          <w:tcPr>
            <w:tcW w:type="dxa" w:w="2635"/>
            <w:vAlign w:val="center"/>
            <w:shd w:fill="D9EAF7"/>
          </w:tcPr>
          <w:p>
            <w:pPr>
              <w:jc w:val="right"/>
              <w:bidi w:val="1"/>
            </w:pPr>
            <w:r>
              <w:rPr>
                <w:rFonts w:ascii="Vazirmatn" w:hAnsi="Vazirmatn" w:cs="Vazirmatn"/>
                <w:rtl w:val="1"/>
              </w:rPr>
            </w:r>
            <w:r>
              <w:rPr>
                <w:rFonts w:ascii="Vazirmatn" w:hAnsi="Vazirmatn" w:cs="Vazirmatn"/>
                <w:b/>
                <w:sz w:val="21"/>
                <w:rtl w:val="1"/>
              </w:rPr>
              <w:t>شرح کار</w:t>
            </w:r>
          </w:p>
        </w:tc>
        <w:tc>
          <w:tcPr>
            <w:tcW w:type="dxa" w:w="2635"/>
            <w:vAlign w:val="center"/>
            <w:shd w:fill="D9EAF7"/>
          </w:tcPr>
          <w:p>
            <w:pPr>
              <w:jc w:val="right"/>
              <w:bidi w:val="1"/>
            </w:pPr>
            <w:r>
              <w:rPr>
                <w:rFonts w:ascii="Vazirmatn" w:hAnsi="Vazirmatn" w:cs="Vazirmatn"/>
                <w:rtl w:val="1"/>
              </w:rPr>
            </w:r>
            <w:r>
              <w:rPr>
                <w:rFonts w:ascii="Vazirmatn" w:hAnsi="Vazirmatn" w:cs="Vazirmatn"/>
                <w:b/>
                <w:sz w:val="21"/>
                <w:rtl w:val="1"/>
              </w:rPr>
              <w:t>واحد</w:t>
            </w:r>
          </w:p>
        </w:tc>
        <w:tc>
          <w:tcPr>
            <w:tcW w:type="dxa" w:w="2635"/>
            <w:vAlign w:val="center"/>
            <w:shd w:fill="D9EAF7"/>
          </w:tcPr>
          <w:p>
            <w:pPr>
              <w:jc w:val="right"/>
              <w:bidi w:val="1"/>
            </w:pPr>
            <w:r>
              <w:rPr>
                <w:rFonts w:ascii="Vazirmatn" w:hAnsi="Vazirmatn" w:cs="Vazirmatn"/>
                <w:rtl w:val="1"/>
              </w:rPr>
            </w:r>
            <w:r>
              <w:rPr>
                <w:rFonts w:ascii="Vazirmatn" w:hAnsi="Vazirmatn" w:cs="Vazirmatn"/>
                <w:b/>
                <w:sz w:val="21"/>
                <w:rtl w:val="1"/>
              </w:rPr>
              <w:t>نرخ واحد به ریال</w:t>
            </w:r>
          </w:p>
        </w:tc>
        <w:tc>
          <w:tcPr>
            <w:tcW w:type="dxa" w:w="2635"/>
            <w:vAlign w:val="center"/>
            <w:shd w:fill="D9EAF7"/>
          </w:tcPr>
          <w:p>
            <w:pPr>
              <w:jc w:val="right"/>
              <w:bidi w:val="1"/>
            </w:pPr>
            <w:r>
              <w:rPr>
                <w:rFonts w:ascii="Vazirmatn" w:hAnsi="Vazirmatn" w:cs="Vazirmatn"/>
                <w:rtl w:val="1"/>
              </w:rPr>
            </w:r>
            <w:r>
              <w:rPr>
                <w:rFonts w:ascii="Vazirmatn" w:hAnsi="Vazirmatn" w:cs="Vazirmatn"/>
                <w:b/>
                <w:sz w:val="21"/>
                <w:rtl w:val="1"/>
              </w:rPr>
              <w:t>توضیحات</w:t>
            </w:r>
          </w:p>
        </w:tc>
      </w:tr>
      <w:tr>
        <w:tc>
          <w:tcPr>
            <w:tcW w:type="dxa" w:w="2635"/>
            <w:vAlign w:val="center"/>
          </w:tcPr>
          <w:p>
            <w:pPr>
              <w:jc w:val="right"/>
              <w:bidi w:val="1"/>
            </w:pPr>
            <w:r>
              <w:rPr>
                <w:rFonts w:ascii="Vazirmatn" w:hAnsi="Vazirmatn" w:cs="Vazirmatn"/>
                <w:rtl w:val="1"/>
              </w:rPr>
            </w:r>
            <w:r>
              <w:rPr>
                <w:rFonts w:ascii="Vazirmatn" w:hAnsi="Vazirmatn" w:cs="Vazirmatn"/>
                <w:b w:val="0"/>
                <w:sz w:val="21"/>
                <w:rtl w:val="1"/>
              </w:rPr>
              <w:t>آرماتوربندی میلگرد تا قطر ۱۰ میلی‌متر</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کیلوگرم</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با سیم‌بندی و نصب طبق نقشه</w:t>
            </w:r>
          </w:p>
        </w:tc>
      </w:tr>
      <w:tr>
        <w:tc>
          <w:tcPr>
            <w:tcW w:type="dxa" w:w="2635"/>
            <w:vAlign w:val="center"/>
          </w:tcPr>
          <w:p>
            <w:pPr>
              <w:jc w:val="right"/>
              <w:bidi w:val="1"/>
            </w:pPr>
            <w:r>
              <w:rPr>
                <w:rFonts w:ascii="Vazirmatn" w:hAnsi="Vazirmatn" w:cs="Vazirmatn"/>
                <w:rtl w:val="1"/>
              </w:rPr>
            </w:r>
            <w:r>
              <w:rPr>
                <w:rFonts w:ascii="Vazirmatn" w:hAnsi="Vazirmatn" w:cs="Vazirmatn"/>
                <w:b w:val="0"/>
                <w:sz w:val="21"/>
                <w:rtl w:val="1"/>
              </w:rPr>
              <w:t>آرماتوربندی میلگرد قطر ۱۲ تا ۱۸ میلی‌متر</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کیلوگرم</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با سیم‌بندی و نصب طبق نقشه</w:t>
            </w:r>
          </w:p>
        </w:tc>
      </w:tr>
      <w:tr>
        <w:tc>
          <w:tcPr>
            <w:tcW w:type="dxa" w:w="2635"/>
            <w:vAlign w:val="center"/>
          </w:tcPr>
          <w:p>
            <w:pPr>
              <w:jc w:val="right"/>
              <w:bidi w:val="1"/>
            </w:pPr>
            <w:r>
              <w:rPr>
                <w:rFonts w:ascii="Vazirmatn" w:hAnsi="Vazirmatn" w:cs="Vazirmatn"/>
                <w:rtl w:val="1"/>
              </w:rPr>
            </w:r>
            <w:r>
              <w:rPr>
                <w:rFonts w:ascii="Vazirmatn" w:hAnsi="Vazirmatn" w:cs="Vazirmatn"/>
                <w:b w:val="0"/>
                <w:sz w:val="21"/>
                <w:rtl w:val="1"/>
              </w:rPr>
              <w:t>آرماتوربندی میلگرد قطر ۲۰ میلی‌متر و بالاتر</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کیلوگرم</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با سیم‌بندی و نصب طبق نقشه</w:t>
            </w:r>
          </w:p>
        </w:tc>
      </w:tr>
      <w:tr>
        <w:tc>
          <w:tcPr>
            <w:tcW w:type="dxa" w:w="2635"/>
            <w:vAlign w:val="center"/>
          </w:tcPr>
          <w:p>
            <w:pPr>
              <w:jc w:val="right"/>
              <w:bidi w:val="1"/>
            </w:pPr>
            <w:r>
              <w:rPr>
                <w:rFonts w:ascii="Vazirmatn" w:hAnsi="Vazirmatn" w:cs="Vazirmatn"/>
                <w:rtl w:val="1"/>
              </w:rPr>
            </w:r>
            <w:r>
              <w:rPr>
                <w:rFonts w:ascii="Vazirmatn" w:hAnsi="Vazirmatn" w:cs="Vazirmatn"/>
                <w:b w:val="0"/>
                <w:sz w:val="21"/>
                <w:rtl w:val="1"/>
              </w:rPr>
              <w:t>نصب صفحه‌ستون/بولت/گروت‌ریزی در صورت شمول</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عدد/کیلو/متر</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طبق دستورکار و صورتجلسه</w:t>
            </w:r>
          </w:p>
        </w:tc>
      </w:tr>
      <w:tr>
        <w:tc>
          <w:tcPr>
            <w:tcW w:type="dxa" w:w="2635"/>
            <w:vAlign w:val="center"/>
          </w:tcPr>
          <w:p>
            <w:pPr>
              <w:jc w:val="right"/>
              <w:bidi w:val="1"/>
            </w:pPr>
            <w:r>
              <w:rPr>
                <w:rFonts w:ascii="Vazirmatn" w:hAnsi="Vazirmatn" w:cs="Vazirmatn"/>
                <w:rtl w:val="1"/>
              </w:rPr>
            </w:r>
            <w:r>
              <w:rPr>
                <w:rFonts w:ascii="Vazirmatn" w:hAnsi="Vazirmatn" w:cs="Vazirmatn"/>
                <w:b w:val="0"/>
                <w:sz w:val="21"/>
                <w:rtl w:val="1"/>
              </w:rPr>
              <w:t>کارهای خارج از نرخ‌نامه</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با توافق کتبی</w:t>
            </w:r>
          </w:p>
        </w:tc>
        <w:tc>
          <w:tcPr>
            <w:tcW w:type="dxa" w:w="2635"/>
            <w:vAlign w:val="center"/>
          </w:tcPr>
          <w:p>
            <w:pPr>
              <w:jc w:val="right"/>
              <w:bidi w:val="1"/>
            </w:pPr>
            <w:r>
              <w:rPr>
                <w:rFonts w:ascii="Vazirmatn" w:hAnsi="Vazirmatn" w:cs="Vazirmatn"/>
                <w:rtl w:val="1"/>
              </w:rPr>
            </w:r>
            <w:r>
              <w:rPr>
                <w:rFonts w:ascii="Vazirmatn" w:hAnsi="Vazirmatn" w:cs="Vazirmatn"/>
                <w:b w:val="0"/>
                <w:sz w:val="21"/>
                <w:rtl w:val="1"/>
              </w:rPr>
              <w:t>پیش از اجرا</w:t>
            </w:r>
          </w:p>
        </w:tc>
      </w:tr>
    </w:tbl>
    <w:p>
      <w:pPr>
        <w:spacing w:after="100" w:line="276" w:lineRule="auto"/>
        <w:jc w:val="right"/>
        <w:bidi w:val="1"/>
      </w:pPr>
      <w:r>
        <w:rPr>
          <w:rFonts w:ascii="Vazirmatn" w:hAnsi="Vazirmatn" w:cs="Vazirmatn"/>
          <w:b/>
          <w:color w:val="2D5F93"/>
          <w:sz w:val="28"/>
          <w:rtl w:val="1"/>
        </w:rPr>
        <w:t>ماده ۵- نحوه پرداخت و کسورات</w:t>
      </w:r>
    </w:p>
    <w:p>
      <w:pPr>
        <w:spacing w:after="100" w:line="276" w:lineRule="auto"/>
        <w:jc w:val="right"/>
        <w:bidi w:val="1"/>
      </w:pPr>
      <w:r>
        <w:rPr>
          <w:rFonts w:ascii="Vazirmatn" w:hAnsi="Vazirmatn" w:cs="Vazirmatn"/>
          <w:b w:val="0"/>
          <w:sz w:val="24"/>
          <w:rtl w:val="1"/>
        </w:rPr>
        <w:t>۵-۱- پیمانکار در پایان هر دوره ........ روزه/ماهانه، صورت‌وضعیت کارکرد را همراه با صورتجلسات متره/وزن‌کشی به کارفرما ارائه می‌کند. کارفرما حداکثر ظرف ........ روز کاری رسیدگی و مبلغ تأییدشده را پس از کسر کسورات قانونی و قراردادی پرداخت می‌نماید.</w:t>
      </w:r>
    </w:p>
    <w:p>
      <w:pPr>
        <w:spacing w:after="100" w:line="276" w:lineRule="auto"/>
        <w:jc w:val="right"/>
        <w:bidi w:val="1"/>
      </w:pPr>
      <w:r>
        <w:rPr>
          <w:rFonts w:ascii="Vazirmatn" w:hAnsi="Vazirmatn" w:cs="Vazirmatn"/>
          <w:b w:val="0"/>
          <w:sz w:val="24"/>
          <w:rtl w:val="1"/>
        </w:rPr>
        <w:t>۵-۲- پیش‌پرداخت: در صورت توافق، مبلغ/درصد ........ از مبلغ اولیه قرارداد در برابر تضمین معتبر و قابل قبول کارفرما پرداخت و به نسبت کارکرد از صورت‌وضعیت‌ها مستهلک می‌شود.</w:t>
      </w:r>
    </w:p>
    <w:p>
      <w:pPr>
        <w:spacing w:after="100" w:line="276" w:lineRule="auto"/>
        <w:jc w:val="right"/>
        <w:bidi w:val="1"/>
      </w:pPr>
      <w:r>
        <w:rPr>
          <w:rFonts w:ascii="Vazirmatn" w:hAnsi="Vazirmatn" w:cs="Vazirmatn"/>
          <w:b w:val="0"/>
          <w:sz w:val="24"/>
          <w:rtl w:val="1"/>
        </w:rPr>
        <w:t>۵-۳- حسن انجام کار: معادل ۱۰٪ از هر پرداخت کسر می‌شود. ۵٪ پس از تحویل موقت و رفع نواقص و ۵٪ باقیمانده پس از تحویل قطعی/پایان دوره تضمین و تسویه حساب آزاد می‌گردد.</w:t>
      </w:r>
    </w:p>
    <w:p>
      <w:pPr>
        <w:spacing w:after="100" w:line="276" w:lineRule="auto"/>
        <w:jc w:val="right"/>
        <w:bidi w:val="1"/>
      </w:pPr>
      <w:r>
        <w:rPr>
          <w:rFonts w:ascii="Vazirmatn" w:hAnsi="Vazirmatn" w:cs="Vazirmatn"/>
          <w:b w:val="0"/>
          <w:sz w:val="24"/>
          <w:rtl w:val="1"/>
        </w:rPr>
        <w:t>۵-۴- مالیات، بیمه، ارزش افزوده، مفاصاحساب تأمین اجتماعی و سایر کسورات قانونی طبق قوانین و مقررات جاری و وضعیت شخصیت حقوقی/حقیقی پیمانکار اعمال خواهد شد. پیمانکار مکلف به ارائه اسناد، لیست بیمه، فاکتور/صورت‌حساب معتبر و مدارک قانونی مورد نیاز است.</w:t>
      </w:r>
    </w:p>
    <w:p>
      <w:pPr>
        <w:spacing w:after="100" w:line="276" w:lineRule="auto"/>
        <w:jc w:val="right"/>
        <w:bidi w:val="1"/>
      </w:pPr>
      <w:r>
        <w:rPr>
          <w:rFonts w:ascii="Vazirmatn" w:hAnsi="Vazirmatn" w:cs="Vazirmatn"/>
          <w:b/>
          <w:color w:val="2D5F93"/>
          <w:sz w:val="28"/>
          <w:rtl w:val="1"/>
        </w:rPr>
        <w:t>ماده ۶- مدت قرارداد و برنامه زمان‌بندی</w:t>
      </w:r>
    </w:p>
    <w:p>
      <w:pPr>
        <w:spacing w:after="100" w:line="276" w:lineRule="auto"/>
        <w:jc w:val="right"/>
        <w:bidi w:val="1"/>
      </w:pPr>
      <w:r>
        <w:rPr>
          <w:rFonts w:ascii="Vazirmatn" w:hAnsi="Vazirmatn" w:cs="Vazirmatn"/>
          <w:b w:val="0"/>
          <w:sz w:val="24"/>
          <w:rtl w:val="1"/>
        </w:rPr>
        <w:t>مدت قرارداد از تاریخ ................ تا تاریخ ................ به مدت ........ روز/ماه شمسی است. برنامه زمان‌بندی تفصیلی و اولویت اجرای بخش‌ها توسط کارفرما/دستگاه نظارت ابلاغ و جزء لاینفک قرارداد خواهد بود.</w:t>
      </w:r>
    </w:p>
    <w:p>
      <w:pPr>
        <w:spacing w:after="100" w:line="276" w:lineRule="auto"/>
        <w:jc w:val="right"/>
        <w:bidi w:val="1"/>
      </w:pPr>
      <w:r>
        <w:rPr>
          <w:rFonts w:ascii="Vazirmatn" w:hAnsi="Vazirmatn" w:cs="Vazirmatn"/>
          <w:b w:val="0"/>
          <w:sz w:val="24"/>
          <w:rtl w:val="1"/>
        </w:rPr>
        <w:t>۶-۱- تأخیر ناشی از قصور پیمانکار، مشمول جریمه روزانه/هفتگی به میزان ................ ریال یا ........٪ مبلغ بخش تأخیری است، مشروط به ثبت در صورتجلسه و ابلاغ کتبی.</w:t>
      </w:r>
    </w:p>
    <w:p>
      <w:pPr>
        <w:spacing w:after="100" w:line="276" w:lineRule="auto"/>
        <w:jc w:val="right"/>
        <w:bidi w:val="1"/>
      </w:pPr>
      <w:r>
        <w:rPr>
          <w:rFonts w:ascii="Vazirmatn" w:hAnsi="Vazirmatn" w:cs="Vazirmatn"/>
          <w:b w:val="0"/>
          <w:sz w:val="24"/>
          <w:rtl w:val="1"/>
        </w:rPr>
        <w:t>۶-۲- تأخیر ناشی از عدم تحویل نقشه، عدم تأمین مصالح، توقف کار توسط کارفرما، شرایط قهری یا عوامل خارج از اختیار پیمانکار، پس از تنظیم صورتجلسه، موجب تمدید مدت قرارداد به میزان اثر واقعی تأخیر می‌شود.</w:t>
      </w:r>
    </w:p>
    <w:p>
      <w:pPr>
        <w:spacing w:after="100" w:line="276" w:lineRule="auto"/>
        <w:jc w:val="right"/>
        <w:bidi w:val="1"/>
      </w:pPr>
      <w:r>
        <w:rPr>
          <w:rFonts w:ascii="Vazirmatn" w:hAnsi="Vazirmatn" w:cs="Vazirmatn"/>
          <w:b/>
          <w:color w:val="2D5F93"/>
          <w:sz w:val="28"/>
          <w:rtl w:val="1"/>
        </w:rPr>
        <w:t>ماده ۷- تعهدات پیمانکار</w:t>
      </w:r>
    </w:p>
    <w:p>
      <w:pPr>
        <w:spacing w:after="100" w:line="276" w:lineRule="auto"/>
        <w:jc w:val="right"/>
        <w:bidi w:val="1"/>
      </w:pPr>
      <w:r>
        <w:rPr>
          <w:rFonts w:ascii="Vazirmatn" w:hAnsi="Vazirmatn" w:cs="Vazirmatn"/>
          <w:b w:val="0"/>
          <w:sz w:val="24"/>
          <w:rtl w:val="1"/>
        </w:rPr>
        <w:t>۷-1- بازدید از محل کار، آگاهی از شرایط کارگاه و اجرای دقیق کار طبق نقشه‌ها، مشخصات فنی و دستورکارهای کتبی.</w:t>
      </w:r>
    </w:p>
    <w:p>
      <w:pPr>
        <w:spacing w:after="100" w:line="276" w:lineRule="auto"/>
        <w:jc w:val="right"/>
        <w:bidi w:val="1"/>
      </w:pPr>
      <w:r>
        <w:rPr>
          <w:rFonts w:ascii="Vazirmatn" w:hAnsi="Vazirmatn" w:cs="Vazirmatn"/>
          <w:b w:val="0"/>
          <w:sz w:val="24"/>
          <w:rtl w:val="1"/>
        </w:rPr>
        <w:t>۷-2- حضور مستمر سرپرست واجد صلاحیت در کارگاه و معرفی کتبی نیروها و نماینده تام‌الاختیار.</w:t>
      </w:r>
    </w:p>
    <w:p>
      <w:pPr>
        <w:spacing w:after="100" w:line="276" w:lineRule="auto"/>
        <w:jc w:val="right"/>
        <w:bidi w:val="1"/>
      </w:pPr>
      <w:r>
        <w:rPr>
          <w:rFonts w:ascii="Vazirmatn" w:hAnsi="Vazirmatn" w:cs="Vazirmatn"/>
          <w:b w:val="0"/>
          <w:sz w:val="24"/>
          <w:rtl w:val="1"/>
        </w:rPr>
        <w:t>۷-3- تهیه ابزار و لوازم موردنیاز اجرای کار از قبیل آچار، میزکار، قیچی، دستگاه خم، دستکش، کفش و کلاه ایمنی، مگر مواردی که کتبی به عهده کارفرما باشد.</w:t>
      </w:r>
    </w:p>
    <w:p>
      <w:pPr>
        <w:spacing w:after="100" w:line="276" w:lineRule="auto"/>
        <w:jc w:val="right"/>
        <w:bidi w:val="1"/>
      </w:pPr>
      <w:r>
        <w:rPr>
          <w:rFonts w:ascii="Vazirmatn" w:hAnsi="Vazirmatn" w:cs="Vazirmatn"/>
          <w:b w:val="0"/>
          <w:sz w:val="24"/>
          <w:rtl w:val="1"/>
        </w:rPr>
        <w:t>۷-4- عدم استفاده از هوابرش برای برش میلگرد، مگر در موارد اضطراری و با مجوز کتبی دستگاه نظارت.</w:t>
      </w:r>
    </w:p>
    <w:p>
      <w:pPr>
        <w:spacing w:after="100" w:line="276" w:lineRule="auto"/>
        <w:jc w:val="right"/>
        <w:bidi w:val="1"/>
      </w:pPr>
      <w:r>
        <w:rPr>
          <w:rFonts w:ascii="Vazirmatn" w:hAnsi="Vazirmatn" w:cs="Vazirmatn"/>
          <w:b w:val="0"/>
          <w:sz w:val="24"/>
          <w:rtl w:val="1"/>
        </w:rPr>
        <w:t>۷-5- خم‌کاری سرد میلگردها طبق آیین‌نامه، رعایت قطر خم، طول مهاری، طول وصله، فاصله میلگردها، کاور بتن و رواداری‌های مجاز.</w:t>
      </w:r>
    </w:p>
    <w:p>
      <w:pPr>
        <w:spacing w:after="100" w:line="276" w:lineRule="auto"/>
        <w:jc w:val="right"/>
        <w:bidi w:val="1"/>
      </w:pPr>
      <w:r>
        <w:rPr>
          <w:rFonts w:ascii="Vazirmatn" w:hAnsi="Vazirmatn" w:cs="Vazirmatn"/>
          <w:b w:val="0"/>
          <w:sz w:val="24"/>
          <w:rtl w:val="1"/>
        </w:rPr>
        <w:t>۷-6- پاک‌سازی میلگردها از گل، روغن، زنگ پوسته‌شده، یخ، رنگ و مواد زیان‌آور پیش از نصب و بتن‌ریزی.</w:t>
      </w:r>
    </w:p>
    <w:p>
      <w:pPr>
        <w:spacing w:after="100" w:line="276" w:lineRule="auto"/>
        <w:jc w:val="right"/>
        <w:bidi w:val="1"/>
      </w:pPr>
      <w:r>
        <w:rPr>
          <w:rFonts w:ascii="Vazirmatn" w:hAnsi="Vazirmatn" w:cs="Vazirmatn"/>
          <w:b w:val="0"/>
          <w:sz w:val="24"/>
          <w:rtl w:val="1"/>
        </w:rPr>
        <w:t>۷-7- جلوگیری از جابه‌جایی آرماتورها قبل و حین بتن‌ریزی و همکاری در کنترل نهایی پیش از صدور مجوز بتن‌ریزی.</w:t>
      </w:r>
    </w:p>
    <w:p>
      <w:pPr>
        <w:spacing w:after="100" w:line="276" w:lineRule="auto"/>
        <w:jc w:val="right"/>
        <w:bidi w:val="1"/>
      </w:pPr>
      <w:r>
        <w:rPr>
          <w:rFonts w:ascii="Vazirmatn" w:hAnsi="Vazirmatn" w:cs="Vazirmatn"/>
          <w:b w:val="0"/>
          <w:sz w:val="24"/>
          <w:rtl w:val="1"/>
        </w:rPr>
        <w:t>۷-8- عدم باز و بسته کردن خم‌ها یا تغییر شکل مجدد میلگردها بدون مجوز دستگاه نظارت.</w:t>
      </w:r>
    </w:p>
    <w:p>
      <w:pPr>
        <w:spacing w:after="100" w:line="276" w:lineRule="auto"/>
        <w:jc w:val="right"/>
        <w:bidi w:val="1"/>
      </w:pPr>
      <w:r>
        <w:rPr>
          <w:rFonts w:ascii="Vazirmatn" w:hAnsi="Vazirmatn" w:cs="Vazirmatn"/>
          <w:b w:val="0"/>
          <w:sz w:val="24"/>
          <w:rtl w:val="1"/>
        </w:rPr>
        <w:t>۷-9- رعایت کامل مقررات ایمنی، مبحث دوازدهم مقررات ملی ساختمان، دستورالعمل‌های HSE، استفاده از PPE و جلوگیری از به‌کارگیری افراد فاقد صلاحیت یا مجوز قانونی.</w:t>
      </w:r>
    </w:p>
    <w:p>
      <w:pPr>
        <w:spacing w:after="100" w:line="276" w:lineRule="auto"/>
        <w:jc w:val="right"/>
        <w:bidi w:val="1"/>
      </w:pPr>
      <w:r>
        <w:rPr>
          <w:rFonts w:ascii="Vazirmatn" w:hAnsi="Vazirmatn" w:cs="Vazirmatn"/>
          <w:b w:val="0"/>
          <w:sz w:val="24"/>
          <w:rtl w:val="1"/>
        </w:rPr>
        <w:t>۷-10- بیمه نمودن کارکنان خود و قبول مسئولیت حقوق، مزایا، بیمه، مالیات حقوق، حوادث ناشی از قصور پیمانکار و دعاوی کارگری مرتبط با کارکنان پیمانکار.</w:t>
      </w:r>
    </w:p>
    <w:p>
      <w:pPr>
        <w:spacing w:after="100" w:line="276" w:lineRule="auto"/>
        <w:jc w:val="right"/>
        <w:bidi w:val="1"/>
      </w:pPr>
      <w:r>
        <w:rPr>
          <w:rFonts w:ascii="Vazirmatn" w:hAnsi="Vazirmatn" w:cs="Vazirmatn"/>
          <w:b w:val="0"/>
          <w:sz w:val="24"/>
          <w:rtl w:val="1"/>
        </w:rPr>
        <w:t>۷-11- حفظ و حراست از مصالح تحویلی، ابزار و اموال کارفرما از زمان تحویل تا مصرف/استرداد و جبران کسری یا خسارت ناشی از قصور پیمانکار.</w:t>
      </w:r>
    </w:p>
    <w:p>
      <w:pPr>
        <w:spacing w:after="100" w:line="276" w:lineRule="auto"/>
        <w:jc w:val="right"/>
        <w:bidi w:val="1"/>
      </w:pPr>
      <w:r>
        <w:rPr>
          <w:rFonts w:ascii="Vazirmatn" w:hAnsi="Vazirmatn" w:cs="Vazirmatn"/>
          <w:b w:val="0"/>
          <w:sz w:val="24"/>
          <w:rtl w:val="1"/>
        </w:rPr>
        <w:t>۷-12- تحویل لیست روزانه نیروی انسانی، گزارش پیشرفت و اعلام کتبی موانع اجرای کار به کارفرما.</w:t>
      </w:r>
    </w:p>
    <w:p>
      <w:pPr>
        <w:spacing w:after="100" w:line="276" w:lineRule="auto"/>
        <w:jc w:val="right"/>
        <w:bidi w:val="1"/>
      </w:pPr>
      <w:r>
        <w:rPr>
          <w:rFonts w:ascii="Vazirmatn" w:hAnsi="Vazirmatn" w:cs="Vazirmatn"/>
          <w:b w:val="0"/>
          <w:sz w:val="24"/>
          <w:rtl w:val="1"/>
        </w:rPr>
        <w:t>۷-13- عدم واگذاری تمام یا بخشی از قرارداد به غیر، مگر با اجازه کتبی کارفرما.</w:t>
      </w:r>
    </w:p>
    <w:p>
      <w:pPr>
        <w:spacing w:after="100" w:line="276" w:lineRule="auto"/>
        <w:jc w:val="right"/>
        <w:bidi w:val="1"/>
      </w:pPr>
      <w:r>
        <w:rPr>
          <w:rFonts w:ascii="Vazirmatn" w:hAnsi="Vazirmatn" w:cs="Vazirmatn"/>
          <w:b w:val="0"/>
          <w:sz w:val="24"/>
          <w:rtl w:val="1"/>
        </w:rPr>
        <w:t>۷-14- رفع عیوب، نواقص و دوباره‌کاری‌های ناشی از قصور پیمانکار بدون مطالبه هزینه اضافی.</w:t>
      </w:r>
    </w:p>
    <w:p>
      <w:pPr>
        <w:spacing w:after="100" w:line="276" w:lineRule="auto"/>
        <w:jc w:val="right"/>
        <w:bidi w:val="1"/>
      </w:pPr>
      <w:r>
        <w:rPr>
          <w:rFonts w:ascii="Vazirmatn" w:hAnsi="Vazirmatn" w:cs="Vazirmatn"/>
          <w:b/>
          <w:color w:val="2D5F93"/>
          <w:sz w:val="28"/>
          <w:rtl w:val="1"/>
        </w:rPr>
        <w:t>ماده ۸- تعهدات کارفرما</w:t>
      </w:r>
    </w:p>
    <w:p>
      <w:pPr>
        <w:spacing w:after="100" w:line="276" w:lineRule="auto"/>
        <w:jc w:val="right"/>
        <w:bidi w:val="1"/>
      </w:pPr>
      <w:r>
        <w:rPr>
          <w:rFonts w:ascii="Vazirmatn" w:hAnsi="Vazirmatn" w:cs="Vazirmatn"/>
          <w:b w:val="0"/>
          <w:sz w:val="24"/>
          <w:rtl w:val="1"/>
        </w:rPr>
        <w:t>۸-1- تحویل محل کار، نقشه‌های اجرایی، مشخصات فنی و اولویت‌بندی اجرای کار به پیمانکار.</w:t>
      </w:r>
    </w:p>
    <w:p>
      <w:pPr>
        <w:spacing w:after="100" w:line="276" w:lineRule="auto"/>
        <w:jc w:val="right"/>
        <w:bidi w:val="1"/>
      </w:pPr>
      <w:r>
        <w:rPr>
          <w:rFonts w:ascii="Vazirmatn" w:hAnsi="Vazirmatn" w:cs="Vazirmatn"/>
          <w:b w:val="0"/>
          <w:sz w:val="24"/>
          <w:rtl w:val="1"/>
        </w:rPr>
        <w:t>۸-2- تأمین میلگرد و مصالح اصلی موردنیاز در محل دپوی کارگاه، مگر آن‌که در شرایط خصوصی خلاف آن توافق شود.</w:t>
      </w:r>
    </w:p>
    <w:p>
      <w:pPr>
        <w:spacing w:after="100" w:line="276" w:lineRule="auto"/>
        <w:jc w:val="right"/>
        <w:bidi w:val="1"/>
      </w:pPr>
      <w:r>
        <w:rPr>
          <w:rFonts w:ascii="Vazirmatn" w:hAnsi="Vazirmatn" w:cs="Vazirmatn"/>
          <w:b w:val="0"/>
          <w:sz w:val="24"/>
          <w:rtl w:val="1"/>
        </w:rPr>
        <w:t>۸-3- تأمین آب، برق و دسترسی متعارف کارگاهی در حد مقدورات و ضرورت اجرای موضوع قرارداد.</w:t>
      </w:r>
    </w:p>
    <w:p>
      <w:pPr>
        <w:spacing w:after="100" w:line="276" w:lineRule="auto"/>
        <w:jc w:val="right"/>
        <w:bidi w:val="1"/>
      </w:pPr>
      <w:r>
        <w:rPr>
          <w:rFonts w:ascii="Vazirmatn" w:hAnsi="Vazirmatn" w:cs="Vazirmatn"/>
          <w:b w:val="0"/>
          <w:sz w:val="24"/>
          <w:rtl w:val="1"/>
        </w:rPr>
        <w:t>۸-4- پرداخت مطالبات تأییدشده پیمانکار طبق ماده ۵.</w:t>
      </w:r>
    </w:p>
    <w:p>
      <w:pPr>
        <w:spacing w:after="100" w:line="276" w:lineRule="auto"/>
        <w:jc w:val="right"/>
        <w:bidi w:val="1"/>
      </w:pPr>
      <w:r>
        <w:rPr>
          <w:rFonts w:ascii="Vazirmatn" w:hAnsi="Vazirmatn" w:cs="Vazirmatn"/>
          <w:b w:val="0"/>
          <w:sz w:val="24"/>
          <w:rtl w:val="1"/>
        </w:rPr>
        <w:t>۸-5- بررسی به‌موقع صورت‌وضعیت‌ها، دستورکارها و درخواست‌های فنی پیمانکار.</w:t>
      </w:r>
    </w:p>
    <w:p>
      <w:pPr>
        <w:spacing w:after="100" w:line="276" w:lineRule="auto"/>
        <w:jc w:val="right"/>
        <w:bidi w:val="1"/>
      </w:pPr>
      <w:r>
        <w:rPr>
          <w:rFonts w:ascii="Vazirmatn" w:hAnsi="Vazirmatn" w:cs="Vazirmatn"/>
          <w:b w:val="0"/>
          <w:sz w:val="24"/>
          <w:rtl w:val="1"/>
        </w:rPr>
        <w:t>۸-6- اخذ مجوزهای اصلی پروژه و رفع موانعی که خارج از اختیار پیمانکار است.</w:t>
      </w:r>
    </w:p>
    <w:p>
      <w:pPr>
        <w:spacing w:after="100" w:line="276" w:lineRule="auto"/>
        <w:jc w:val="right"/>
        <w:bidi w:val="1"/>
      </w:pPr>
      <w:r>
        <w:rPr>
          <w:rFonts w:ascii="Vazirmatn" w:hAnsi="Vazirmatn" w:cs="Vazirmatn"/>
          <w:b/>
          <w:color w:val="2D5F93"/>
          <w:sz w:val="28"/>
          <w:rtl w:val="1"/>
        </w:rPr>
        <w:t>ماده ۹- تضمین‌ها</w:t>
      </w:r>
    </w:p>
    <w:p>
      <w:pPr>
        <w:spacing w:after="100" w:line="276" w:lineRule="auto"/>
        <w:jc w:val="right"/>
        <w:bidi w:val="1"/>
      </w:pPr>
      <w:r>
        <w:rPr>
          <w:rFonts w:ascii="Vazirmatn" w:hAnsi="Vazirmatn" w:cs="Vazirmatn"/>
          <w:b w:val="0"/>
          <w:sz w:val="24"/>
          <w:rtl w:val="1"/>
        </w:rPr>
        <w:t>پیمانکار جهت تضمین حسن انجام تعهدات، یک فقره چک/ضمانت‌نامه به مبلغ ................................ ریال به شماره ................................ نزد کارفرما تسلیم می‌نماید. تضمین مذکور پس از اتمام کار، رفع نواقص، تسویه حساب، ارائه مدارک قانونی لازم و پایان دوره تضمین، حسب مورد آزاد خواهد شد. ضبط تضمین صرفاً در حدود خسارت قطعی، کارکرد مردود، بدهی محرز یا موارد فسخ و پس از اعلام کتبی امکان‌پذیر است.</w:t>
      </w:r>
    </w:p>
    <w:p>
      <w:pPr>
        <w:spacing w:after="100" w:line="276" w:lineRule="auto"/>
        <w:jc w:val="right"/>
        <w:bidi w:val="1"/>
      </w:pPr>
      <w:r>
        <w:rPr>
          <w:rFonts w:ascii="Vazirmatn" w:hAnsi="Vazirmatn" w:cs="Vazirmatn"/>
          <w:b/>
          <w:color w:val="2D5F93"/>
          <w:sz w:val="28"/>
          <w:rtl w:val="1"/>
        </w:rPr>
        <w:t>ماده ۱۰- تحویل موقت، تحویل قطعی و دوره تضمین</w:t>
      </w:r>
    </w:p>
    <w:p>
      <w:pPr>
        <w:spacing w:after="100" w:line="276" w:lineRule="auto"/>
        <w:jc w:val="right"/>
        <w:bidi w:val="1"/>
      </w:pPr>
      <w:r>
        <w:rPr>
          <w:rFonts w:ascii="Vazirmatn" w:hAnsi="Vazirmatn" w:cs="Vazirmatn"/>
          <w:b w:val="0"/>
          <w:sz w:val="24"/>
          <w:rtl w:val="1"/>
        </w:rPr>
        <w:t>۱۰-۱- پس از اعلام اتمام هر بخش یا کل کار توسط پیمانکار، کارفرما/دستگاه نظارت از کار بازدید و در صورت انطباق با نقشه‌ها، صورتجلسه تحویل موقت تنظیم می‌کند. نواقص احتمالی در صورتجلسه درج و پیمانکار مکلف به رفع آن در مهلت مقرر است.</w:t>
      </w:r>
    </w:p>
    <w:p>
      <w:pPr>
        <w:spacing w:after="100" w:line="276" w:lineRule="auto"/>
        <w:jc w:val="right"/>
        <w:bidi w:val="1"/>
      </w:pPr>
      <w:r>
        <w:rPr>
          <w:rFonts w:ascii="Vazirmatn" w:hAnsi="Vazirmatn" w:cs="Vazirmatn"/>
          <w:b w:val="0"/>
          <w:sz w:val="24"/>
          <w:rtl w:val="1"/>
        </w:rPr>
        <w:t>۱۰-۲- دوره تضمین از تاریخ تحویل موقت به مدت ........ ماه یا دو برابر مدت قرارداد، هرکدام که طرفین توافق کنند، خواهد بود. پس از پایان دوره تضمین و رفع نواقص، تحویل قطعی انجام و مطالبات باقیمانده تسویه می‌شود.</w:t>
      </w:r>
    </w:p>
    <w:p>
      <w:pPr>
        <w:spacing w:after="100" w:line="276" w:lineRule="auto"/>
        <w:jc w:val="right"/>
        <w:bidi w:val="1"/>
      </w:pPr>
      <w:r>
        <w:rPr>
          <w:rFonts w:ascii="Vazirmatn" w:hAnsi="Vazirmatn" w:cs="Vazirmatn"/>
          <w:b/>
          <w:color w:val="2D5F93"/>
          <w:sz w:val="28"/>
          <w:rtl w:val="1"/>
        </w:rPr>
        <w:t>ماده ۱۱- ایمنی، بیمه و حوادث</w:t>
      </w:r>
    </w:p>
    <w:p>
      <w:pPr>
        <w:spacing w:after="100" w:line="276" w:lineRule="auto"/>
        <w:jc w:val="right"/>
        <w:bidi w:val="1"/>
      </w:pPr>
      <w:r>
        <w:rPr>
          <w:rFonts w:ascii="Vazirmatn" w:hAnsi="Vazirmatn" w:cs="Vazirmatn"/>
          <w:b w:val="0"/>
          <w:sz w:val="24"/>
          <w:rtl w:val="1"/>
        </w:rPr>
        <w:t>پیمانکار مسئول آموزش، کنترل و الزام کارکنان خود به رعایت ایمنی و استفاده از لوازم حفاظت فردی است. در صورت وقوع حادثه، پیمانکار باید فوراً موضوع را به کارفرما اعلام و گزارش‌های قانونی از جمله گزارش حادثه وزارت کار را تکمیل نماید. مسئولیت هر حادثه بر اساس میزان تقصیر هر یک از طرفین، قوانین کار، تأمین اجتماعی و مقررات ایمنی تعیین می‌گردد. کارفرما حق دارد در صورت مشاهده شرایط ناایمن، کار را تا رفع خطر متوقف کند و این توقف در صورت قصور پیمانکار موجب تمدید مدت یا مطالبه هزینه از سوی پیمانکار نخواهد بود.</w:t>
      </w:r>
    </w:p>
    <w:p>
      <w:pPr>
        <w:spacing w:after="100" w:line="276" w:lineRule="auto"/>
        <w:jc w:val="right"/>
        <w:bidi w:val="1"/>
      </w:pPr>
      <w:r>
        <w:rPr>
          <w:rFonts w:ascii="Vazirmatn" w:hAnsi="Vazirmatn" w:cs="Vazirmatn"/>
          <w:b/>
          <w:color w:val="2D5F93"/>
          <w:sz w:val="28"/>
          <w:rtl w:val="1"/>
        </w:rPr>
        <w:t>ماده ۱۲- تغییر مقادیر، کار اضافی و تعلیق</w:t>
      </w:r>
    </w:p>
    <w:p>
      <w:pPr>
        <w:spacing w:after="100" w:line="276" w:lineRule="auto"/>
        <w:jc w:val="right"/>
        <w:bidi w:val="1"/>
      </w:pPr>
      <w:r>
        <w:rPr>
          <w:rFonts w:ascii="Vazirmatn" w:hAnsi="Vazirmatn" w:cs="Vazirmatn"/>
          <w:b w:val="0"/>
          <w:sz w:val="24"/>
          <w:rtl w:val="1"/>
        </w:rPr>
        <w:t>هرگونه افزایش، کاهش، تغییر نقشه، کار اضافی، تعلیق یا توقف کار باید با دستور کتبی کارفرما/دستگاه نظارت انجام شود. کار اضافی بدون دستور کتبی، قابل مطالبه نیست؛ مگر آن‌که ضرورت فوری آن به تأیید کتبی بعدی کارفرما برسد. در صورت تعلیق بیش از ........ روز به علت کارفرما، طرفین درباره تمدید مدت و هزینه‌های قابل قبول پیمانکار توافق کتبی خواهند کرد.</w:t>
      </w:r>
    </w:p>
    <w:p>
      <w:pPr>
        <w:spacing w:after="100" w:line="276" w:lineRule="auto"/>
        <w:jc w:val="right"/>
        <w:bidi w:val="1"/>
      </w:pPr>
      <w:r>
        <w:rPr>
          <w:rFonts w:ascii="Vazirmatn" w:hAnsi="Vazirmatn" w:cs="Vazirmatn"/>
          <w:b/>
          <w:color w:val="2D5F93"/>
          <w:sz w:val="28"/>
          <w:rtl w:val="1"/>
        </w:rPr>
        <w:t>ماده ۱۳- فسخ قرارداد</w:t>
      </w:r>
    </w:p>
    <w:p>
      <w:pPr>
        <w:spacing w:after="100" w:line="276" w:lineRule="auto"/>
        <w:jc w:val="right"/>
        <w:bidi w:val="1"/>
      </w:pPr>
      <w:r>
        <w:rPr>
          <w:rFonts w:ascii="Vazirmatn" w:hAnsi="Vazirmatn" w:cs="Vazirmatn"/>
          <w:b w:val="0"/>
          <w:sz w:val="24"/>
          <w:rtl w:val="1"/>
        </w:rPr>
        <w:t>کارفرما در موارد زیر پس از اخطار کتبی و اعطای مهلت ........ روزه برای رفع تخلف، حق فسخ قرارداد را دارد: تأخیر غیرموجه در شروع یا پیشرفت کار، تعطیلی غیرمجاز کار، واگذاری بدون مجوز، عدم رعایت مکرر ایمنی، اجرای معیوب و عدم رفع نقص، ورشکستگی/ناتوانی آشکار پیمانکار یا نقض اساسی قرارداد. در موارد خطر فوری ایمنی یا ترک کار، کارفرما می‌تواند فوراً کار را متوقف و نسبت به تأمین دلیل، صورتجلسه کارکرد و ادامه عملیات اقدام کند.</w:t>
      </w:r>
    </w:p>
    <w:p>
      <w:pPr>
        <w:spacing w:after="100" w:line="276" w:lineRule="auto"/>
        <w:jc w:val="right"/>
        <w:bidi w:val="1"/>
      </w:pPr>
      <w:r>
        <w:rPr>
          <w:rFonts w:ascii="Vazirmatn" w:hAnsi="Vazirmatn" w:cs="Vazirmatn"/>
          <w:b w:val="0"/>
          <w:sz w:val="24"/>
          <w:rtl w:val="1"/>
        </w:rPr>
        <w:t>پیمانکار نیز در صورت عدم پرداخت مطالبات تأییدشده بیش از ........ روز پس از سررسید یا عدم تحویل اساسی کارگاه/مصالح، پس از اخطار کتبی و عدم رفع موضوع، حق تعلیق یا درخواست فسخ و تسویه طبق کارکرد تأییدشده را دارد.</w:t>
      </w:r>
    </w:p>
    <w:p>
      <w:pPr>
        <w:spacing w:after="100" w:line="276" w:lineRule="auto"/>
        <w:jc w:val="right"/>
        <w:bidi w:val="1"/>
      </w:pPr>
      <w:r>
        <w:rPr>
          <w:rFonts w:ascii="Vazirmatn" w:hAnsi="Vazirmatn" w:cs="Vazirmatn"/>
          <w:b/>
          <w:color w:val="2D5F93"/>
          <w:sz w:val="28"/>
          <w:rtl w:val="1"/>
        </w:rPr>
        <w:t>ماده ۱۴- قوه قاهره</w:t>
      </w:r>
    </w:p>
    <w:p>
      <w:pPr>
        <w:spacing w:after="100" w:line="276" w:lineRule="auto"/>
        <w:jc w:val="right"/>
        <w:bidi w:val="1"/>
      </w:pPr>
      <w:r>
        <w:rPr>
          <w:rFonts w:ascii="Vazirmatn" w:hAnsi="Vazirmatn" w:cs="Vazirmatn"/>
          <w:b w:val="0"/>
          <w:sz w:val="24"/>
          <w:rtl w:val="1"/>
        </w:rPr>
        <w:t>حوادث خارج از اختیار طرفین از قبیل سیل، زلزله، جنگ، شورش، تصمیمات حاکمیتی یا شرایطی که اجرای قرارداد را ناممکن یا شدیداً مختل کند، در صورت اعلام کتبی و ارائه مستندات، موجب تعلیق تعهدات متأثر و تمدید متناسب مدت خواهد شد. تعهدات مالی قطعی‌شده پیش از وقوع حادثه به قوت خود باقی است.</w:t>
      </w:r>
    </w:p>
    <w:p>
      <w:pPr>
        <w:spacing w:after="100" w:line="276" w:lineRule="auto"/>
        <w:jc w:val="right"/>
        <w:bidi w:val="1"/>
      </w:pPr>
      <w:r>
        <w:rPr>
          <w:rFonts w:ascii="Vazirmatn" w:hAnsi="Vazirmatn" w:cs="Vazirmatn"/>
          <w:b/>
          <w:color w:val="2D5F93"/>
          <w:sz w:val="28"/>
          <w:rtl w:val="1"/>
        </w:rPr>
        <w:t>ماده ۱۵- حل اختلاف</w:t>
      </w:r>
    </w:p>
    <w:p>
      <w:pPr>
        <w:spacing w:after="100" w:line="276" w:lineRule="auto"/>
        <w:jc w:val="right"/>
        <w:bidi w:val="1"/>
      </w:pPr>
      <w:r>
        <w:rPr>
          <w:rFonts w:ascii="Vazirmatn" w:hAnsi="Vazirmatn" w:cs="Vazirmatn"/>
          <w:b w:val="0"/>
          <w:sz w:val="24"/>
          <w:rtl w:val="1"/>
        </w:rPr>
        <w:t>اختلافات ابتدا از طریق مذاکره مدیران/نمایندگان طرفین ظرف ........ روز حل‌وفصل می‌شود. در صورت عدم توافق، موضوع به داوری آقای/خانم/مؤسسه ................................ ارجاع می‌شود؛ و اگر داور تعیین نشده یا داوری به هر علت ممکن نباشد، مرجع صالح دادگستری محل پروژه/محل اقامت خوانده، طبق توافق طرفین، صالح خواهد بود.</w:t>
      </w:r>
    </w:p>
    <w:p>
      <w:pPr>
        <w:spacing w:after="100" w:line="276" w:lineRule="auto"/>
        <w:jc w:val="right"/>
        <w:bidi w:val="1"/>
      </w:pPr>
      <w:r>
        <w:rPr>
          <w:rFonts w:ascii="Vazirmatn" w:hAnsi="Vazirmatn" w:cs="Vazirmatn"/>
          <w:b/>
          <w:color w:val="2D5F93"/>
          <w:sz w:val="28"/>
          <w:rtl w:val="1"/>
        </w:rPr>
        <w:t>ماده ۱۶- نشانی‌ها و ابلاغ</w:t>
      </w:r>
    </w:p>
    <w:p>
      <w:pPr>
        <w:spacing w:after="100" w:line="276" w:lineRule="auto"/>
        <w:jc w:val="right"/>
        <w:bidi w:val="1"/>
      </w:pPr>
      <w:r>
        <w:rPr>
          <w:rFonts w:ascii="Vazirmatn" w:hAnsi="Vazirmatn" w:cs="Vazirmatn"/>
          <w:b w:val="0"/>
          <w:sz w:val="24"/>
          <w:rtl w:val="1"/>
        </w:rPr>
        <w:t>نشانی‌های مندرج در ماده ۱، اقامتگاه قانونی طرفین است. هرگونه تغییر نشانی باید کتبی اعلام شود؛ در غیر این صورت، ابلاغ به نشانی قبلی معتبر خواهد بود. ابلاغ از طریق نامه رسمی، پست سفارشی، ایمیل سازمانی یا پیام‌رسان مورد توافق طرفین در پیوست قرارداد معتبر است، مشروط به قابلیت اثبات ارسال و دریافت.</w:t>
      </w:r>
    </w:p>
    <w:p>
      <w:pPr>
        <w:spacing w:after="100" w:line="276" w:lineRule="auto"/>
        <w:jc w:val="right"/>
        <w:bidi w:val="1"/>
      </w:pPr>
      <w:r>
        <w:rPr>
          <w:rFonts w:ascii="Vazirmatn" w:hAnsi="Vazirmatn" w:cs="Vazirmatn"/>
          <w:b/>
          <w:color w:val="2D5F93"/>
          <w:sz w:val="28"/>
          <w:rtl w:val="1"/>
        </w:rPr>
        <w:t>ماده ۱۷- نسخ قرارداد</w:t>
      </w:r>
    </w:p>
    <w:p>
      <w:pPr>
        <w:spacing w:after="100" w:line="276" w:lineRule="auto"/>
        <w:jc w:val="right"/>
        <w:bidi w:val="1"/>
      </w:pPr>
      <w:r>
        <w:rPr>
          <w:rFonts w:ascii="Vazirmatn" w:hAnsi="Vazirmatn" w:cs="Vazirmatn"/>
          <w:b w:val="0"/>
          <w:sz w:val="24"/>
          <w:rtl w:val="1"/>
        </w:rPr>
        <w:t>این قرارداد در ۱۷ ماده، ........ تبصره و ........ پیوست، در ........ نسخه متحدالمتن تنظیم و امضا شد و هر نسخه حکم واحد دارد.</w:t>
      </w:r>
    </w:p>
    <w:p>
      <w:pPr>
        <w:spacing w:after="100" w:line="276" w:lineRule="auto"/>
        <w:jc w:val="right"/>
        <w:bidi w:val="1"/>
      </w:pPr>
      <w:r>
        <w:rPr>
          <w:rFonts w:ascii="Vazirmatn" w:hAnsi="Vazirmatn" w:cs="Vazirmatn"/>
          <w:b/>
          <w:color w:val="2D5F93"/>
          <w:sz w:val="28"/>
          <w:rtl w:val="1"/>
        </w:rPr>
        <w:t>پیوست شماره ۱- اطلاعات تکمیلی قابل تکمیل قبل از امضا</w:t>
      </w:r>
    </w:p>
    <w:tbl>
      <w:tblPr>
        <w:tblStyle w:val="TableGrid"/>
        <w:tblW w:type="auto" w:w="0"/>
        <w:jc w:val="center"/>
        <w:tblLook w:firstColumn="1" w:firstRow="1" w:lastColumn="0" w:lastRow="0" w:noHBand="0" w:noVBand="1" w:val="04A0"/>
      </w:tblPr>
      <w:tblGrid>
        <w:gridCol w:w="5270"/>
        <w:gridCol w:w="5270"/>
      </w:tblGrid>
      <w:tr>
        <w:tc>
          <w:tcPr>
            <w:tcW w:type="dxa" w:w="5270"/>
            <w:vAlign w:val="center"/>
            <w:shd w:fill="D9EAF7"/>
          </w:tcPr>
          <w:p>
            <w:pPr>
              <w:jc w:val="right"/>
              <w:bidi w:val="1"/>
            </w:pPr>
            <w:r>
              <w:rPr>
                <w:rFonts w:ascii="Vazirmatn" w:hAnsi="Vazirmatn" w:cs="Vazirmatn"/>
                <w:rtl w:val="1"/>
              </w:rPr>
            </w:r>
            <w:r>
              <w:rPr>
                <w:rFonts w:ascii="Vazirmatn" w:hAnsi="Vazirmatn" w:cs="Vazirmatn"/>
                <w:b/>
                <w:sz w:val="21"/>
                <w:rtl w:val="1"/>
              </w:rPr>
              <w:t>عنوان</w:t>
            </w:r>
          </w:p>
        </w:tc>
        <w:tc>
          <w:tcPr>
            <w:tcW w:type="dxa" w:w="5270"/>
            <w:vAlign w:val="center"/>
            <w:shd w:fill="D9EAF7"/>
          </w:tcPr>
          <w:p>
            <w:pPr>
              <w:jc w:val="right"/>
              <w:bidi w:val="1"/>
            </w:pPr>
            <w:r>
              <w:rPr>
                <w:rFonts w:ascii="Vazirmatn" w:hAnsi="Vazirmatn" w:cs="Vazirmatn"/>
                <w:rtl w:val="1"/>
              </w:rPr>
            </w:r>
            <w:r>
              <w:rPr>
                <w:rFonts w:ascii="Vazirmatn" w:hAnsi="Vazirmatn" w:cs="Vazirmatn"/>
                <w:b/>
                <w:sz w:val="21"/>
                <w:rtl w:val="1"/>
              </w:rPr>
              <w:t>مقدار/توضیح</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نام پروژه</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نشانی کارگاه</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مدت قرارداد</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مبلغ اولیه</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درصد پیش‌پرداخت</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کسور حسن انجام کار</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بیمه و مالیات</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طبق قوانین روز/توافق تکمیلی</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داور یا مرجع حل اختلاف</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پیوست‌های نقشه و نرخ‌نامه</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w:t>
            </w:r>
          </w:p>
        </w:tc>
      </w:tr>
    </w:tbl>
    <w:p>
      <w:pPr>
        <w:spacing w:after="100" w:line="276" w:lineRule="auto"/>
        <w:jc w:val="right"/>
        <w:bidi w:val="1"/>
      </w:pPr>
      <w:r>
        <w:rPr>
          <w:rFonts w:ascii="Vazirmatn" w:hAnsi="Vazirmatn" w:cs="Vazirmatn"/>
          <w:b/>
          <w:color w:val="2D5F93"/>
          <w:sz w:val="28"/>
          <w:rtl w:val="1"/>
        </w:rPr>
        <w:t>امضا و اثر انگشت طرفین</w:t>
      </w:r>
    </w:p>
    <w:tbl>
      <w:tblPr>
        <w:tblStyle w:val="TableGrid"/>
        <w:tblW w:type="auto" w:w="0"/>
        <w:jc w:val="center"/>
        <w:tblLook w:firstColumn="1" w:firstRow="1" w:lastColumn="0" w:lastRow="0" w:noHBand="0" w:noVBand="1" w:val="04A0"/>
      </w:tblPr>
      <w:tblGrid>
        <w:gridCol w:w="5270"/>
        <w:gridCol w:w="5270"/>
      </w:tblGrid>
      <w:tr>
        <w:tc>
          <w:tcPr>
            <w:tcW w:type="dxa" w:w="5270"/>
            <w:vAlign w:val="center"/>
            <w:shd w:fill="D9EAF7"/>
          </w:tcPr>
          <w:p>
            <w:pPr>
              <w:jc w:val="right"/>
              <w:bidi w:val="1"/>
            </w:pPr>
            <w:r>
              <w:rPr>
                <w:rFonts w:ascii="Vazirmatn" w:hAnsi="Vazirmatn" w:cs="Vazirmatn"/>
                <w:rtl w:val="1"/>
              </w:rPr>
            </w:r>
            <w:r>
              <w:rPr>
                <w:rFonts w:ascii="Vazirmatn" w:hAnsi="Vazirmatn" w:cs="Vazirmatn"/>
                <w:b/>
                <w:sz w:val="21"/>
                <w:rtl w:val="1"/>
              </w:rPr>
              <w:t>کارفرما</w:t>
            </w:r>
          </w:p>
        </w:tc>
        <w:tc>
          <w:tcPr>
            <w:tcW w:type="dxa" w:w="5270"/>
            <w:vAlign w:val="center"/>
            <w:shd w:fill="D9EAF7"/>
          </w:tcPr>
          <w:p>
            <w:pPr>
              <w:jc w:val="right"/>
              <w:bidi w:val="1"/>
            </w:pPr>
            <w:r>
              <w:rPr>
                <w:rFonts w:ascii="Vazirmatn" w:hAnsi="Vazirmatn" w:cs="Vazirmatn"/>
                <w:rtl w:val="1"/>
              </w:rPr>
            </w:r>
            <w:r>
              <w:rPr>
                <w:rFonts w:ascii="Vazirmatn" w:hAnsi="Vazirmatn" w:cs="Vazirmatn"/>
                <w:b/>
                <w:sz w:val="21"/>
                <w:rtl w:val="1"/>
              </w:rPr>
              <w:t>پیمانکار</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نام و نام خانوادگی/مهر:</w:t>
              <w:br/>
              <w:br/>
              <w:t>امضا:</w:t>
              <w:br/>
              <w:br/>
              <w:t>تاریخ:</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نام و نام خانوادگی/مهر:</w:t>
              <w:br/>
              <w:br/>
              <w:t>امضا:</w:t>
              <w:br/>
              <w:br/>
              <w:t>تاریخ:</w:t>
            </w:r>
          </w:p>
        </w:tc>
      </w:tr>
      <w:tr>
        <w:tc>
          <w:tcPr>
            <w:tcW w:type="dxa" w:w="5270"/>
            <w:vAlign w:val="center"/>
            <w:shd w:fill="D9EAF7"/>
          </w:tcPr>
          <w:p>
            <w:pPr>
              <w:jc w:val="right"/>
              <w:bidi w:val="1"/>
            </w:pPr>
            <w:r>
              <w:rPr>
                <w:rFonts w:ascii="Vazirmatn" w:hAnsi="Vazirmatn" w:cs="Vazirmatn"/>
                <w:rtl w:val="1"/>
              </w:rPr>
            </w:r>
            <w:r>
              <w:rPr>
                <w:rFonts w:ascii="Vazirmatn" w:hAnsi="Vazirmatn" w:cs="Vazirmatn"/>
                <w:b/>
                <w:sz w:val="21"/>
                <w:rtl w:val="1"/>
              </w:rPr>
              <w:t>شاهد/ناظر ۱</w:t>
            </w:r>
          </w:p>
        </w:tc>
        <w:tc>
          <w:tcPr>
            <w:tcW w:type="dxa" w:w="5270"/>
            <w:vAlign w:val="center"/>
            <w:shd w:fill="D9EAF7"/>
          </w:tcPr>
          <w:p>
            <w:pPr>
              <w:jc w:val="right"/>
              <w:bidi w:val="1"/>
            </w:pPr>
            <w:r>
              <w:rPr>
                <w:rFonts w:ascii="Vazirmatn" w:hAnsi="Vazirmatn" w:cs="Vazirmatn"/>
                <w:rtl w:val="1"/>
              </w:rPr>
            </w:r>
            <w:r>
              <w:rPr>
                <w:rFonts w:ascii="Vazirmatn" w:hAnsi="Vazirmatn" w:cs="Vazirmatn"/>
                <w:b/>
                <w:sz w:val="21"/>
                <w:rtl w:val="1"/>
              </w:rPr>
              <w:t>شاهد/ناظر ۲</w:t>
            </w:r>
          </w:p>
        </w:tc>
      </w:tr>
      <w:tr>
        <w:tc>
          <w:tcPr>
            <w:tcW w:type="dxa" w:w="5270"/>
            <w:vAlign w:val="center"/>
          </w:tcPr>
          <w:p>
            <w:pPr>
              <w:jc w:val="right"/>
              <w:bidi w:val="1"/>
            </w:pPr>
            <w:r>
              <w:rPr>
                <w:rFonts w:ascii="Vazirmatn" w:hAnsi="Vazirmatn" w:cs="Vazirmatn"/>
                <w:rtl w:val="1"/>
              </w:rPr>
            </w:r>
            <w:r>
              <w:rPr>
                <w:rFonts w:ascii="Vazirmatn" w:hAnsi="Vazirmatn" w:cs="Vazirmatn"/>
                <w:b w:val="0"/>
                <w:sz w:val="21"/>
                <w:rtl w:val="1"/>
              </w:rPr>
              <w:t>نام و نام خانوادگی:</w:t>
              <w:br/>
              <w:br/>
              <w:t>امضا:</w:t>
            </w:r>
          </w:p>
        </w:tc>
        <w:tc>
          <w:tcPr>
            <w:tcW w:type="dxa" w:w="5270"/>
            <w:vAlign w:val="center"/>
          </w:tcPr>
          <w:p>
            <w:pPr>
              <w:jc w:val="right"/>
              <w:bidi w:val="1"/>
            </w:pPr>
            <w:r>
              <w:rPr>
                <w:rFonts w:ascii="Vazirmatn" w:hAnsi="Vazirmatn" w:cs="Vazirmatn"/>
                <w:rtl w:val="1"/>
              </w:rPr>
            </w:r>
            <w:r>
              <w:rPr>
                <w:rFonts w:ascii="Vazirmatn" w:hAnsi="Vazirmatn" w:cs="Vazirmatn"/>
                <w:b w:val="0"/>
                <w:sz w:val="21"/>
                <w:rtl w:val="1"/>
              </w:rPr>
              <w:t>نام و نام خانوادگی:</w:t>
              <w:br/>
              <w:br/>
              <w:t>امضا:</w:t>
            </w:r>
          </w:p>
        </w:tc>
      </w:tr>
    </w:tbl>
    <w:sectPr w:rsidR="00FC693F" w:rsidRPr="0006063C" w:rsidSect="00034616">
      <w:pgSz w:w="12240" w:h="15840"/>
      <w:pgMar w:top="907" w:right="850" w:bottom="90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Vazirmatn" w:hAnsi="Vazirmatn" w:cs="Vazirmat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